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D" w:rsidRPr="0037095D" w:rsidRDefault="0037095D" w:rsidP="0037095D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36"/>
          <w:szCs w:val="36"/>
        </w:rPr>
      </w:pPr>
      <w:r w:rsidRPr="0037095D">
        <w:rPr>
          <w:rFonts w:ascii="Arial" w:hAnsi="Arial" w:cs="Arial"/>
          <w:b/>
          <w:bCs/>
          <w:color w:val="000000"/>
          <w:sz w:val="36"/>
          <w:szCs w:val="36"/>
        </w:rPr>
        <w:t xml:space="preserve">ITC - Uluslararası TEFL Sertifikası </w:t>
      </w:r>
      <w:proofErr w:type="spellStart"/>
      <w:r w:rsidRPr="0037095D">
        <w:rPr>
          <w:rFonts w:ascii="Arial" w:hAnsi="Arial" w:cs="Arial"/>
          <w:b/>
          <w:bCs/>
          <w:color w:val="000000"/>
          <w:sz w:val="36"/>
          <w:szCs w:val="36"/>
        </w:rPr>
        <w:t>sro</w:t>
      </w:r>
      <w:proofErr w:type="spellEnd"/>
      <w:r w:rsidRPr="0037095D">
        <w:rPr>
          <w:rFonts w:ascii="Arial" w:hAnsi="Arial" w:cs="Arial"/>
          <w:b/>
          <w:bCs/>
          <w:color w:val="000000"/>
          <w:sz w:val="36"/>
          <w:szCs w:val="36"/>
        </w:rPr>
        <w:t> </w:t>
      </w:r>
      <w:r w:rsidRPr="0037095D">
        <w:rPr>
          <w:rFonts w:ascii="Arial" w:hAnsi="Arial" w:cs="Arial"/>
          <w:b/>
          <w:bCs/>
          <w:color w:val="000000"/>
          <w:sz w:val="36"/>
          <w:szCs w:val="36"/>
        </w:rPr>
        <w:br/>
        <w:t>Çek Milli Eğitim Bakanlığı tarafından kurulan hizmet içi öğretmenler için eğitim enstitüsü</w:t>
      </w:r>
    </w:p>
    <w:p w:rsidR="0037095D" w:rsidRPr="0037095D" w:rsidRDefault="0037095D" w:rsidP="0037095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808080"/>
          <w:sz w:val="36"/>
          <w:szCs w:val="36"/>
        </w:rPr>
      </w:pPr>
      <w:r w:rsidRPr="0037095D">
        <w:rPr>
          <w:rFonts w:ascii="Arial" w:hAnsi="Arial" w:cs="Arial"/>
          <w:color w:val="808080"/>
          <w:sz w:val="36"/>
          <w:szCs w:val="36"/>
        </w:rPr>
        <w:t>ITC, Çek Cumhuriyeti Milli Eğitim Bakanlığı tarafından kurulan ve okul sicilinde listelenen hizmet içi öğretmen eğitimi için yetişkin eğitim kurumudur.</w:t>
      </w:r>
    </w:p>
    <w:p w:rsidR="0037095D" w:rsidRPr="0037095D" w:rsidRDefault="0037095D" w:rsidP="0037095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808080"/>
          <w:sz w:val="36"/>
          <w:szCs w:val="36"/>
        </w:rPr>
      </w:pPr>
      <w:r w:rsidRPr="0037095D">
        <w:rPr>
          <w:rFonts w:ascii="Arial" w:hAnsi="Arial" w:cs="Arial"/>
          <w:color w:val="808080"/>
          <w:sz w:val="36"/>
          <w:szCs w:val="36"/>
        </w:rPr>
        <w:t>ITC, 1996 yılından itibaren yetişkin eğitimi pazarında faaliyet göstermektedir ve öğretmenler ve tüm AB'den gelen eğitim uzmanları için yenilikçi öğretim yöntemleri konusunda uzmanlaşarak eğitim alanında on yedi yıllık bir deneyime sahiptir.</w:t>
      </w:r>
    </w:p>
    <w:p w:rsidR="0037095D" w:rsidRPr="0037095D" w:rsidRDefault="0037095D" w:rsidP="0037095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808080"/>
          <w:sz w:val="36"/>
          <w:szCs w:val="36"/>
        </w:rPr>
      </w:pPr>
      <w:r w:rsidRPr="0037095D">
        <w:rPr>
          <w:rFonts w:ascii="Arial" w:hAnsi="Arial" w:cs="Arial"/>
          <w:color w:val="808080"/>
          <w:sz w:val="36"/>
          <w:szCs w:val="36"/>
        </w:rPr>
        <w:t>ITC, uzun bir gelenek ve profesyonel organizasyon geçmişine sahip modern ve dinamik bir şirkettir. </w:t>
      </w:r>
      <w:proofErr w:type="spellStart"/>
      <w:r w:rsidRPr="0037095D">
        <w:rPr>
          <w:rFonts w:ascii="Arial" w:hAnsi="Arial" w:cs="Arial"/>
          <w:color w:val="808080"/>
          <w:sz w:val="36"/>
          <w:szCs w:val="36"/>
        </w:rPr>
        <w:t>ITC'nin</w:t>
      </w:r>
      <w:proofErr w:type="spellEnd"/>
      <w:r w:rsidRPr="0037095D">
        <w:rPr>
          <w:rFonts w:ascii="Arial" w:hAnsi="Arial" w:cs="Arial"/>
          <w:color w:val="808080"/>
          <w:sz w:val="36"/>
          <w:szCs w:val="36"/>
        </w:rPr>
        <w:t xml:space="preserve"> </w:t>
      </w:r>
      <w:proofErr w:type="gramStart"/>
      <w:r w:rsidRPr="0037095D">
        <w:rPr>
          <w:rFonts w:ascii="Arial" w:hAnsi="Arial" w:cs="Arial"/>
          <w:color w:val="808080"/>
          <w:sz w:val="36"/>
          <w:szCs w:val="36"/>
        </w:rPr>
        <w:t>misyonu</w:t>
      </w:r>
      <w:proofErr w:type="gramEnd"/>
      <w:r w:rsidRPr="0037095D">
        <w:rPr>
          <w:rFonts w:ascii="Arial" w:hAnsi="Arial" w:cs="Arial"/>
          <w:color w:val="808080"/>
          <w:sz w:val="36"/>
          <w:szCs w:val="36"/>
        </w:rPr>
        <w:t>, çeşitli alanlardaki diğer kurslarla birlikte kaliteli bir dil eğitimi sağlamaktır. Temel hedefimiz, müşterilerimizin memnuniyetini sağlamak için profesyonel düzeyde karmaşık hizmetler sunmaktır.</w:t>
      </w:r>
    </w:p>
    <w:p w:rsidR="0037095D" w:rsidRPr="0037095D" w:rsidRDefault="0037095D" w:rsidP="0037095D">
      <w:pPr>
        <w:shd w:val="clear" w:color="auto" w:fill="FFFFFF"/>
        <w:spacing w:after="100" w:afterAutospacing="1" w:line="288" w:lineRule="atLeast"/>
        <w:jc w:val="center"/>
        <w:outlineLvl w:val="2"/>
        <w:rPr>
          <w:rFonts w:ascii="Nunito" w:eastAsia="Times New Roman" w:hAnsi="Nunito" w:cs="Times New Roman"/>
          <w:color w:val="040C2C"/>
          <w:sz w:val="43"/>
          <w:szCs w:val="43"/>
          <w:lang w:eastAsia="tr-TR"/>
        </w:rPr>
      </w:pPr>
      <w:r w:rsidRPr="0037095D">
        <w:rPr>
          <w:rFonts w:ascii="Nunito" w:eastAsia="Times New Roman" w:hAnsi="Nunito" w:cs="Times New Roman"/>
          <w:color w:val="040C2C"/>
          <w:sz w:val="43"/>
          <w:szCs w:val="43"/>
          <w:lang w:eastAsia="tr-TR"/>
        </w:rPr>
        <w:t>Temel Eylem 1 için Ö</w:t>
      </w:r>
      <w:r w:rsidRPr="0037095D">
        <w:rPr>
          <w:rFonts w:ascii="Times New Roman" w:eastAsia="Times New Roman" w:hAnsi="Times New Roman" w:cs="Times New Roman"/>
          <w:color w:val="040C2C"/>
          <w:sz w:val="43"/>
          <w:szCs w:val="43"/>
          <w:lang w:eastAsia="tr-TR"/>
        </w:rPr>
        <w:t>ğ</w:t>
      </w:r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>retmenler ve E</w:t>
      </w:r>
      <w:r w:rsidRPr="0037095D">
        <w:rPr>
          <w:rFonts w:ascii="Times New Roman" w:eastAsia="Times New Roman" w:hAnsi="Times New Roman" w:cs="Times New Roman"/>
          <w:color w:val="040C2C"/>
          <w:sz w:val="43"/>
          <w:szCs w:val="43"/>
          <w:lang w:eastAsia="tr-TR"/>
        </w:rPr>
        <w:t>ğ</w:t>
      </w:r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>itim sa</w:t>
      </w:r>
      <w:r w:rsidRPr="0037095D">
        <w:rPr>
          <w:rFonts w:ascii="Times New Roman" w:eastAsia="Times New Roman" w:hAnsi="Times New Roman" w:cs="Times New Roman"/>
          <w:color w:val="040C2C"/>
          <w:sz w:val="43"/>
          <w:szCs w:val="43"/>
          <w:lang w:eastAsia="tr-TR"/>
        </w:rPr>
        <w:t>ğ</w:t>
      </w:r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 xml:space="preserve">layıcılar için yenilikçi kısa </w:t>
      </w:r>
      <w:proofErr w:type="spellStart"/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>Erasmus</w:t>
      </w:r>
      <w:proofErr w:type="spellEnd"/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 xml:space="preserve"> + kursları: Bireysel Ö</w:t>
      </w:r>
      <w:r w:rsidRPr="0037095D">
        <w:rPr>
          <w:rFonts w:ascii="Times New Roman" w:eastAsia="Times New Roman" w:hAnsi="Times New Roman" w:cs="Times New Roman"/>
          <w:color w:val="040C2C"/>
          <w:sz w:val="43"/>
          <w:szCs w:val="43"/>
          <w:lang w:eastAsia="tr-TR"/>
        </w:rPr>
        <w:t>ğ</w:t>
      </w:r>
      <w:r w:rsidRPr="0037095D">
        <w:rPr>
          <w:rFonts w:ascii="Nunito" w:eastAsia="Times New Roman" w:hAnsi="Nunito" w:cs="Nunito"/>
          <w:color w:val="040C2C"/>
          <w:sz w:val="43"/>
          <w:szCs w:val="43"/>
          <w:lang w:eastAsia="tr-TR"/>
        </w:rPr>
        <w:t>renme Hareketlili</w:t>
      </w:r>
      <w:r w:rsidRPr="0037095D">
        <w:rPr>
          <w:rFonts w:ascii="Times New Roman" w:eastAsia="Times New Roman" w:hAnsi="Times New Roman" w:cs="Times New Roman"/>
          <w:color w:val="040C2C"/>
          <w:sz w:val="43"/>
          <w:szCs w:val="43"/>
          <w:lang w:eastAsia="tr-TR"/>
        </w:rPr>
        <w:t>ğ</w:t>
      </w:r>
      <w:r w:rsidRPr="0037095D">
        <w:rPr>
          <w:rFonts w:ascii="Nunito" w:eastAsia="Times New Roman" w:hAnsi="Nunito" w:cs="Times New Roman"/>
          <w:color w:val="040C2C"/>
          <w:sz w:val="43"/>
          <w:szCs w:val="43"/>
          <w:lang w:eastAsia="tr-TR"/>
        </w:rPr>
        <w:t>i</w:t>
      </w:r>
    </w:p>
    <w:p w:rsidR="0037095D" w:rsidRDefault="0037095D" w:rsidP="0037095D">
      <w:pPr>
        <w:pStyle w:val="Balk2"/>
        <w:shd w:val="clear" w:color="auto" w:fill="FFFFFF"/>
        <w:spacing w:before="0" w:beforeAutospacing="0" w:line="288" w:lineRule="atLeast"/>
        <w:jc w:val="center"/>
        <w:rPr>
          <w:rFonts w:ascii="Nunito" w:hAnsi="Nunito" w:cs="Arial"/>
          <w:color w:val="040C2C"/>
          <w:sz w:val="46"/>
          <w:szCs w:val="46"/>
        </w:rPr>
      </w:pPr>
    </w:p>
    <w:p w:rsidR="0037095D" w:rsidRDefault="0037095D" w:rsidP="0037095D">
      <w:pPr>
        <w:pStyle w:val="Balk2"/>
        <w:shd w:val="clear" w:color="auto" w:fill="FFFFFF"/>
        <w:spacing w:before="0" w:beforeAutospacing="0" w:line="288" w:lineRule="atLeast"/>
        <w:jc w:val="center"/>
        <w:rPr>
          <w:rFonts w:ascii="Nunito" w:hAnsi="Nunito" w:cs="Arial"/>
          <w:color w:val="040C2C"/>
          <w:sz w:val="46"/>
          <w:szCs w:val="46"/>
        </w:rPr>
      </w:pPr>
      <w:proofErr w:type="spellStart"/>
      <w:r>
        <w:rPr>
          <w:rFonts w:ascii="Nunito" w:hAnsi="Nunito" w:cs="Arial"/>
          <w:color w:val="040C2C"/>
          <w:sz w:val="46"/>
          <w:szCs w:val="46"/>
        </w:rPr>
        <w:t>Erasmus</w:t>
      </w:r>
      <w:proofErr w:type="spellEnd"/>
      <w:r>
        <w:rPr>
          <w:rFonts w:ascii="Nunito" w:hAnsi="Nunito" w:cs="Arial"/>
          <w:color w:val="040C2C"/>
          <w:sz w:val="46"/>
          <w:szCs w:val="46"/>
        </w:rPr>
        <w:t xml:space="preserve"> + Kurslar:</w:t>
      </w:r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5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Görev Tabanlı Öğrenme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6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Eğitim Sağlayıcıları İçin Yumuşak Beceriler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7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Probleme Dayalı Öğrenme / Sorgulamaya Dayalı Öğrenme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8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İnsan kaynakları yönetimi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9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Yaratıcı Düşünmeyi Teşvik Etmek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0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E-Öğrenme Platformlarını Kullanma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1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CLIL - İçerik ve Dil Entegre Öğrenme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2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Öğretimde Yenilikçi Yaklaşımlar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3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Eğitimde BİT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4" w:tooltip="Eğitimciler ve idari personel için İngilizce - A1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Eğitimciler ve Yönetici için İngilizce. Kadro - A1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5" w:tooltip="Eğitimciler ve idari personel için İngilizce - A2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Eğitimciler ve Yönetici için İngilizce. Kadro - A2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6" w:tooltip="Özel İhtiyaç Çocuklar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Özel İhtiyaç Çocuklar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7" w:tooltip="Erken Okul Bırakma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Erken Okul Bırakma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8" w:tooltip="Çokkültürlü Meselelere ve Karışık Yetenek Sınıflarına Yaklaşmak" w:history="1">
        <w:proofErr w:type="spellStart"/>
        <w:r>
          <w:rPr>
            <w:rStyle w:val="Kpr"/>
            <w:rFonts w:ascii="Arial" w:hAnsi="Arial" w:cs="Arial"/>
            <w:color w:val="FC7317"/>
            <w:sz w:val="23"/>
            <w:szCs w:val="23"/>
          </w:rPr>
          <w:t>Çokkültürlü</w:t>
        </w:r>
        <w:proofErr w:type="spellEnd"/>
        <w:r>
          <w:rPr>
            <w:rStyle w:val="Kpr"/>
            <w:rFonts w:ascii="Arial" w:hAnsi="Arial" w:cs="Arial"/>
            <w:color w:val="FC7317"/>
            <w:sz w:val="23"/>
            <w:szCs w:val="23"/>
          </w:rPr>
          <w:t xml:space="preserve"> Meselelere ve Karışık Yetenek Sınıflarına Yaklaşmak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19" w:tooltip="Ders Dışı Çalışmalar (ECA)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Ders Dışı Çalışmalar (ECA)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0" w:tooltip="Döndürülmüş Sınıf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Döndürülmüş Sınıf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1" w:tooltip="Oyun Tabanlı Öğrenme ve Oyunlaştırma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Oyun Tabanlı Öğrenme ve Oyunlaştırma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2" w:tooltip="Göçmen Çocukların Okullara Entegrasyonu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Göçmen Çocukların Okullara Entegrasyonu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3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Okul Sisteminde Tükenmişlik Önleme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4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Eğitim İçin G-</w:t>
        </w:r>
        <w:proofErr w:type="spellStart"/>
        <w:r>
          <w:rPr>
            <w:rStyle w:val="Kpr"/>
            <w:rFonts w:ascii="Arial" w:hAnsi="Arial" w:cs="Arial"/>
            <w:color w:val="FC7317"/>
            <w:sz w:val="23"/>
            <w:szCs w:val="23"/>
          </w:rPr>
          <w:t>Suite</w:t>
        </w:r>
        <w:proofErr w:type="spellEnd"/>
        <w:r>
          <w:rPr>
            <w:rStyle w:val="Kpr"/>
            <w:rFonts w:ascii="Arial" w:hAnsi="Arial" w:cs="Arial"/>
            <w:color w:val="FC7317"/>
            <w:sz w:val="23"/>
            <w:szCs w:val="23"/>
          </w:rPr>
          <w:t xml:space="preserve"> Kullanma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5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Yenilikçi Bir Sınıfta Dijitalleşmek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6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Tabletlerle Dijital Yeterlilikler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7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Okullar İçin Koçluk Stratejileri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8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Yabancı Dil Öğretimi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29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KÖK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30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BT ve Grafik Tasarım</w:t>
        </w:r>
      </w:hyperlink>
    </w:p>
    <w:p w:rsidR="0037095D" w:rsidRDefault="0037095D" w:rsidP="003709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808080"/>
          <w:sz w:val="23"/>
          <w:szCs w:val="23"/>
        </w:rPr>
      </w:pPr>
      <w:hyperlink r:id="rId31" w:history="1">
        <w:r>
          <w:rPr>
            <w:rStyle w:val="Kpr"/>
            <w:rFonts w:ascii="Arial" w:hAnsi="Arial" w:cs="Arial"/>
            <w:color w:val="FC7317"/>
            <w:sz w:val="23"/>
            <w:szCs w:val="23"/>
          </w:rPr>
          <w:t>Kapsayıcı eğitim</w:t>
        </w:r>
      </w:hyperlink>
    </w:p>
    <w:p w:rsidR="000C49A1" w:rsidRPr="0037095D" w:rsidRDefault="000C49A1" w:rsidP="0037095D">
      <w:pPr>
        <w:rPr>
          <w:szCs w:val="36"/>
        </w:rPr>
      </w:pPr>
    </w:p>
    <w:sectPr w:rsidR="000C49A1" w:rsidRPr="0037095D" w:rsidSect="00B2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606"/>
    <w:multiLevelType w:val="multilevel"/>
    <w:tmpl w:val="146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3E60"/>
    <w:multiLevelType w:val="multilevel"/>
    <w:tmpl w:val="5B6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70B6"/>
    <w:multiLevelType w:val="multilevel"/>
    <w:tmpl w:val="96F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6334B"/>
    <w:multiLevelType w:val="multilevel"/>
    <w:tmpl w:val="E858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D1B1C"/>
    <w:multiLevelType w:val="multilevel"/>
    <w:tmpl w:val="760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614DD"/>
    <w:multiLevelType w:val="multilevel"/>
    <w:tmpl w:val="3F5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429A2"/>
    <w:multiLevelType w:val="multilevel"/>
    <w:tmpl w:val="E9E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764C3"/>
    <w:multiLevelType w:val="multilevel"/>
    <w:tmpl w:val="9C0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43CDF"/>
    <w:multiLevelType w:val="multilevel"/>
    <w:tmpl w:val="E92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F71B2"/>
    <w:multiLevelType w:val="multilevel"/>
    <w:tmpl w:val="0AE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1121"/>
    <w:multiLevelType w:val="multilevel"/>
    <w:tmpl w:val="8D02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5D1D"/>
    <w:multiLevelType w:val="multilevel"/>
    <w:tmpl w:val="EA4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775D5"/>
    <w:multiLevelType w:val="multilevel"/>
    <w:tmpl w:val="5EF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B1910"/>
    <w:multiLevelType w:val="multilevel"/>
    <w:tmpl w:val="5E7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427EB"/>
    <w:multiLevelType w:val="multilevel"/>
    <w:tmpl w:val="3EF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723565"/>
    <w:rsid w:val="000C49A1"/>
    <w:rsid w:val="001003EC"/>
    <w:rsid w:val="001C046F"/>
    <w:rsid w:val="00205CE8"/>
    <w:rsid w:val="00230F4B"/>
    <w:rsid w:val="002A7AD7"/>
    <w:rsid w:val="002B1A43"/>
    <w:rsid w:val="002D2AF5"/>
    <w:rsid w:val="0037095D"/>
    <w:rsid w:val="004212C2"/>
    <w:rsid w:val="00455878"/>
    <w:rsid w:val="004D0A8F"/>
    <w:rsid w:val="005553EA"/>
    <w:rsid w:val="006E4115"/>
    <w:rsid w:val="00723565"/>
    <w:rsid w:val="007B154A"/>
    <w:rsid w:val="007D0021"/>
    <w:rsid w:val="007E7AA6"/>
    <w:rsid w:val="00852BB6"/>
    <w:rsid w:val="0088193C"/>
    <w:rsid w:val="00995DCA"/>
    <w:rsid w:val="009F4067"/>
    <w:rsid w:val="00A0635F"/>
    <w:rsid w:val="00B21D8D"/>
    <w:rsid w:val="00B31513"/>
    <w:rsid w:val="00CA3D2F"/>
    <w:rsid w:val="00D35FA7"/>
    <w:rsid w:val="00DD0517"/>
    <w:rsid w:val="00E02A4C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8D"/>
  </w:style>
  <w:style w:type="paragraph" w:styleId="Balk2">
    <w:name w:val="heading 2"/>
    <w:basedOn w:val="Normal"/>
    <w:link w:val="Balk2Char"/>
    <w:uiPriority w:val="9"/>
    <w:qFormat/>
    <w:rsid w:val="004D0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D0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D0A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D0A8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0A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D0A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2F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A3D2F"/>
    <w:rPr>
      <w:i/>
      <w:iCs/>
    </w:rPr>
  </w:style>
  <w:style w:type="paragraph" w:styleId="ListeParagraf">
    <w:name w:val="List Paragraph"/>
    <w:basedOn w:val="Normal"/>
    <w:uiPriority w:val="34"/>
    <w:qFormat/>
    <w:rsid w:val="00CA3D2F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7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  <w:div w:id="1209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564">
                  <w:marLeft w:val="0"/>
                  <w:marRight w:val="0"/>
                  <w:marTop w:val="0"/>
                  <w:marBottom w:val="0"/>
                  <w:divBdr>
                    <w:top w:val="single" w:sz="6" w:space="0" w:color="BDBDBD"/>
                    <w:left w:val="none" w:sz="0" w:space="0" w:color="auto"/>
                    <w:bottom w:val="single" w:sz="6" w:space="0" w:color="BDBDBD"/>
                    <w:right w:val="single" w:sz="6" w:space="0" w:color="BDBDBD"/>
                  </w:divBdr>
                  <w:divsChild>
                    <w:div w:id="1624725840">
                      <w:marLeft w:val="-14"/>
                      <w:marRight w:val="-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2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48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905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536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17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508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13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08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3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479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</w:div>
        <w:div w:id="1919515117">
          <w:marLeft w:val="0"/>
          <w:marRight w:val="0"/>
          <w:marTop w:val="0"/>
          <w:marBottom w:val="0"/>
          <w:divBdr>
            <w:top w:val="single" w:sz="6" w:space="0" w:color="F44336"/>
            <w:left w:val="single" w:sz="6" w:space="0" w:color="F44336"/>
            <w:bottom w:val="single" w:sz="6" w:space="0" w:color="F44336"/>
            <w:right w:val="single" w:sz="6" w:space="0" w:color="F44336"/>
          </w:divBdr>
          <w:divsChild>
            <w:div w:id="1505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-international.eu/erasmusplus/human-resource-management-in-education-institutions" TargetMode="External"/><Relationship Id="rId13" Type="http://schemas.openxmlformats.org/officeDocument/2006/relationships/hyperlink" Target="http://www.itc-international.eu/erasmusplus/ict-in-education" TargetMode="External"/><Relationship Id="rId18" Type="http://schemas.openxmlformats.org/officeDocument/2006/relationships/hyperlink" Target="http://www.itc-international.eu/erasmusplus/approaching-multicultural-issues-and-mixed-ability-classes" TargetMode="External"/><Relationship Id="rId26" Type="http://schemas.openxmlformats.org/officeDocument/2006/relationships/hyperlink" Target="http://www.itc-international.eu/erasmusplus/digital-competencies-through-table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c-international.eu/erasmusplus/game-based-learning-and-gamification" TargetMode="External"/><Relationship Id="rId7" Type="http://schemas.openxmlformats.org/officeDocument/2006/relationships/hyperlink" Target="http://www.itc-international.eu/erasmusplus/problem-based-learning-inquiry-based-learning" TargetMode="External"/><Relationship Id="rId12" Type="http://schemas.openxmlformats.org/officeDocument/2006/relationships/hyperlink" Target="http://www.itc-international.eu/erasmusplus/innovative-approaches-to-teaching" TargetMode="External"/><Relationship Id="rId17" Type="http://schemas.openxmlformats.org/officeDocument/2006/relationships/hyperlink" Target="http://www.itc-international.eu/erasmusplus/current-issues-in-education-early-school-leaving" TargetMode="External"/><Relationship Id="rId25" Type="http://schemas.openxmlformats.org/officeDocument/2006/relationships/hyperlink" Target="http://www.itc-international.eu/erasmusplus/going-digital-in-an-innovative-classro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c-international.eu/erasmusplus/special-needs-children" TargetMode="External"/><Relationship Id="rId20" Type="http://schemas.openxmlformats.org/officeDocument/2006/relationships/hyperlink" Target="http://www.itc-international.eu/erasmusplus/flipped-classroom" TargetMode="External"/><Relationship Id="rId29" Type="http://schemas.openxmlformats.org/officeDocument/2006/relationships/hyperlink" Target="http://www.itc-international.eu/erasmusplus/st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c-international.eu/erasmusplus/soft-skills-for-education-providers" TargetMode="External"/><Relationship Id="rId11" Type="http://schemas.openxmlformats.org/officeDocument/2006/relationships/hyperlink" Target="http://www.itc-international.eu/erasmusplus/clil-content-and-language-integrated-learning" TargetMode="External"/><Relationship Id="rId24" Type="http://schemas.openxmlformats.org/officeDocument/2006/relationships/hyperlink" Target="http://www.itc-international.eu/erasmusplus/using-g-suite-for-educa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tc-international.eu/erasmusplus/task-based-learning" TargetMode="External"/><Relationship Id="rId15" Type="http://schemas.openxmlformats.org/officeDocument/2006/relationships/hyperlink" Target="http://www.itc-international.eu/erasmusplus/english-for-educators-and-administrative-staff-a2" TargetMode="External"/><Relationship Id="rId23" Type="http://schemas.openxmlformats.org/officeDocument/2006/relationships/hyperlink" Target="http://www.itc-international.eu/erasmusplus/burnout-prevention-in-a-school-system" TargetMode="External"/><Relationship Id="rId28" Type="http://schemas.openxmlformats.org/officeDocument/2006/relationships/hyperlink" Target="http://www.itc-international.eu/erasmusplus/foreign-language-teaching" TargetMode="External"/><Relationship Id="rId10" Type="http://schemas.openxmlformats.org/officeDocument/2006/relationships/hyperlink" Target="http://www.itc-international.eu/erasmusplus/using-e-learning-in-the-classroom" TargetMode="External"/><Relationship Id="rId19" Type="http://schemas.openxmlformats.org/officeDocument/2006/relationships/hyperlink" Target="http://www.itc-international.eu/erasmusplus/extracurricular-activities-eca" TargetMode="External"/><Relationship Id="rId31" Type="http://schemas.openxmlformats.org/officeDocument/2006/relationships/hyperlink" Target="http://www.itc-international.eu/erasmusplus/inclusive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c-international.eu/erasmusplus/encouraging-creative-thinking" TargetMode="External"/><Relationship Id="rId14" Type="http://schemas.openxmlformats.org/officeDocument/2006/relationships/hyperlink" Target="http://www.itc-international.eu/erasmusplus/english-for-educators-and-administrative-staff-a1" TargetMode="External"/><Relationship Id="rId22" Type="http://schemas.openxmlformats.org/officeDocument/2006/relationships/hyperlink" Target="http://www.itc-international.eu/erasmusplus/integration-of-immigrant-children-in-schools" TargetMode="External"/><Relationship Id="rId27" Type="http://schemas.openxmlformats.org/officeDocument/2006/relationships/hyperlink" Target="http://www.itc-international.eu/erasmusplus/coaching-strategies-for-schools" TargetMode="External"/><Relationship Id="rId30" Type="http://schemas.openxmlformats.org/officeDocument/2006/relationships/hyperlink" Target="http://www.itc-international.eu/erasmusplus/it-and-graphic-desig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ahmetdüzen</cp:lastModifiedBy>
  <cp:revision>2</cp:revision>
  <cp:lastPrinted>2018-11-12T10:59:00Z</cp:lastPrinted>
  <dcterms:created xsi:type="dcterms:W3CDTF">2019-01-06T17:13:00Z</dcterms:created>
  <dcterms:modified xsi:type="dcterms:W3CDTF">2019-01-06T17:13:00Z</dcterms:modified>
</cp:coreProperties>
</file>